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THEL-CD-T200801 Aug Ram Jeep</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8</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15</w:t>
            </w:r>
            <w:r w:rsidDel="00000000" w:rsidR="00000000" w:rsidRPr="00000000">
              <w:rPr>
                <w:rFonts w:ascii="Arial Narrow" w:cs="Arial Narrow" w:eastAsia="Arial Narrow" w:hAnsi="Arial Narrow"/>
                <w:sz w:val="24"/>
                <w:szCs w:val="24"/>
                <w:vertAlign w:val="baseline"/>
                <w:rtl w:val="0"/>
              </w:rPr>
              <w:t xml:space="preserve">/2020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sz w:val="36"/>
                <w:szCs w:val="36"/>
              </w:rPr>
              <w:drawing>
                <wp:inline distB="114300" distT="114300" distL="114300" distR="114300">
                  <wp:extent cx="1240473" cy="1033727"/>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40473" cy="103372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rtl w:val="0"/>
              </w:rPr>
              <w:t xml:space="preserve">2020 Ram 1500 Quad Cab Big Horn</w:t>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36"/>
                <w:szCs w:val="36"/>
                <w:rtl w:val="0"/>
              </w:rPr>
              <w:t xml:space="preserve">Save Up To $13,600 </w:t>
            </w:r>
            <w:r w:rsidDel="00000000" w:rsidR="00000000" w:rsidRPr="00000000">
              <w:rPr>
                <w:rFonts w:ascii="Arial Narrow" w:cs="Arial Narrow" w:eastAsia="Arial Narrow" w:hAnsi="Arial Narrow"/>
                <w:b w:val="1"/>
                <w:sz w:val="24"/>
                <w:szCs w:val="24"/>
                <w:rtl w:val="0"/>
              </w:rPr>
              <w:t xml:space="preserve">Off MSRP</w:t>
            </w: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rtl w:val="0"/>
              </w:rPr>
              <w:t xml:space="preserve">Lease From Just </w:t>
            </w:r>
            <w:r w:rsidDel="00000000" w:rsidR="00000000" w:rsidRPr="00000000">
              <w:rPr>
                <w:rFonts w:ascii="Arial Narrow" w:cs="Arial Narrow" w:eastAsia="Arial Narrow" w:hAnsi="Arial Narrow"/>
                <w:b w:val="1"/>
                <w:sz w:val="36"/>
                <w:szCs w:val="36"/>
                <w:rtl w:val="0"/>
              </w:rPr>
              <w:t xml:space="preserve">$238 </w:t>
            </w:r>
            <w:r w:rsidDel="00000000" w:rsidR="00000000" w:rsidRPr="00000000">
              <w:rPr>
                <w:rFonts w:ascii="Arial Narrow" w:cs="Arial Narrow" w:eastAsia="Arial Narrow" w:hAnsi="Arial Narrow"/>
                <w:b w:val="1"/>
                <w:sz w:val="24"/>
                <w:szCs w:val="24"/>
                <w:rtl w:val="0"/>
              </w:rPr>
              <w:t xml:space="preserve">/mo</w:t>
            </w: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rtl w:val="0"/>
              </w:rPr>
              <w:t xml:space="preserve">Lease for 36 months, 10,000 miles per year for qualified lessees with approved credit. $1,999 down, taxes extra. Limited to availability in stock. Must qualify for Chrysler Employee Pricing and  all available incentives and rebates.</w:t>
            </w:r>
            <w:r w:rsidDel="00000000" w:rsidR="00000000" w:rsidRPr="00000000">
              <w:rPr>
                <w:rFonts w:ascii="Arial Narrow" w:cs="Arial Narrow" w:eastAsia="Arial Narrow" w:hAnsi="Arial Narrow"/>
                <w:sz w:val="16"/>
                <w:szCs w:val="16"/>
                <w:vertAlign w:val="baseline"/>
                <w:rtl w:val="0"/>
              </w:rPr>
              <w:t xml:space="preserve">  See </w:t>
            </w:r>
            <w:r w:rsidDel="00000000" w:rsidR="00000000" w:rsidRPr="00000000">
              <w:rPr>
                <w:rFonts w:ascii="Arial Narrow" w:cs="Arial Narrow" w:eastAsia="Arial Narrow" w:hAnsi="Arial Narrow"/>
                <w:sz w:val="16"/>
                <w:szCs w:val="16"/>
                <w:rtl w:val="0"/>
              </w:rPr>
              <w:t xml:space="preserve">Thelen Chrysler </w:t>
            </w:r>
            <w:r w:rsidDel="00000000" w:rsidR="00000000" w:rsidRPr="00000000">
              <w:rPr>
                <w:rFonts w:ascii="Arial Narrow" w:cs="Arial Narrow" w:eastAsia="Arial Narrow" w:hAnsi="Arial Narrow"/>
                <w:sz w:val="16"/>
                <w:szCs w:val="16"/>
                <w:vertAlign w:val="baseline"/>
                <w:rtl w:val="0"/>
              </w:rPr>
              <w:t xml:space="preserve">for details. Ends </w:t>
            </w:r>
            <w:r w:rsidDel="00000000" w:rsidR="00000000" w:rsidRPr="00000000">
              <w:rPr>
                <w:rFonts w:ascii="Arial Narrow" w:cs="Arial Narrow" w:eastAsia="Arial Narrow" w:hAnsi="Arial Narrow"/>
                <w:sz w:val="16"/>
                <w:szCs w:val="16"/>
                <w:rtl w:val="0"/>
              </w:rPr>
              <w:t xml:space="preserve">August 31</w:t>
            </w:r>
            <w:r w:rsidDel="00000000" w:rsidR="00000000" w:rsidRPr="00000000">
              <w:rPr>
                <w:rFonts w:ascii="Arial Narrow" w:cs="Arial Narrow" w:eastAsia="Arial Narrow" w:hAnsi="Arial Narrow"/>
                <w:sz w:val="16"/>
                <w:szCs w:val="16"/>
                <w:vertAlign w:val="baseline"/>
                <w:rtl w:val="0"/>
              </w:rPr>
              <w:t xml:space="preserve">, 2020.</w:t>
            </w:r>
          </w:p>
          <w:p w:rsidR="00000000" w:rsidDel="00000000" w:rsidP="00000000" w:rsidRDefault="00000000" w:rsidRPr="00000000" w14:paraId="00000020">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24"/>
                <w:szCs w:val="24"/>
                <w:rtl w:val="0"/>
              </w:rPr>
              <w:t xml:space="preserve">2020 Jeep Compass Limited 4x4</w:t>
            </w: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Lease From Just </w:t>
            </w:r>
            <w:r w:rsidDel="00000000" w:rsidR="00000000" w:rsidRPr="00000000">
              <w:rPr>
                <w:rFonts w:ascii="Arial Narrow" w:cs="Arial Narrow" w:eastAsia="Arial Narrow" w:hAnsi="Arial Narrow"/>
                <w:b w:val="1"/>
                <w:sz w:val="36"/>
                <w:szCs w:val="36"/>
                <w:rtl w:val="0"/>
              </w:rPr>
              <w:t xml:space="preserve">$240 </w:t>
            </w:r>
            <w:r w:rsidDel="00000000" w:rsidR="00000000" w:rsidRPr="00000000">
              <w:rPr>
                <w:rFonts w:ascii="Arial Narrow" w:cs="Arial Narrow" w:eastAsia="Arial Narrow" w:hAnsi="Arial Narrow"/>
                <w:b w:val="1"/>
                <w:sz w:val="24"/>
                <w:szCs w:val="24"/>
                <w:rtl w:val="0"/>
              </w:rPr>
              <w:t xml:space="preserve">/mo</w:t>
            </w: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4"/>
                <w:szCs w:val="24"/>
              </w:rPr>
            </w:pPr>
            <w:r w:rsidDel="00000000" w:rsidR="00000000" w:rsidRPr="00000000">
              <w:rPr>
                <w:rFonts w:ascii="Arial Narrow" w:cs="Arial Narrow" w:eastAsia="Arial Narrow" w:hAnsi="Arial Narrow"/>
                <w:sz w:val="16"/>
                <w:szCs w:val="16"/>
                <w:rtl w:val="0"/>
              </w:rPr>
              <w:t xml:space="preserve">Lease for 42 months, 10,000 miles per year for qualified lessees with approved credit. $1,999 down, taxes extra. Limited to availability in stock. Must qualify for Chrysler Employee Pricing and  all available incentives and rebates.  See Thelen Chrysler for details. Ends August 31, 2020.</w:t>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b w:val="1"/>
                <w:sz w:val="36"/>
                <w:szCs w:val="36"/>
              </w:rPr>
            </w:pPr>
            <w:r w:rsidDel="00000000" w:rsidR="00000000" w:rsidRPr="00000000">
              <w:rPr>
                <w:rFonts w:ascii="Arial Narrow" w:cs="Arial Narrow" w:eastAsia="Arial Narrow" w:hAnsi="Arial Narrow"/>
                <w:b w:val="1"/>
                <w:sz w:val="24"/>
                <w:szCs w:val="24"/>
                <w:rtl w:val="0"/>
              </w:rPr>
              <w:t xml:space="preserve">Select New Vehicles</w:t>
            </w:r>
            <w:r w:rsidDel="00000000" w:rsidR="00000000" w:rsidRPr="00000000">
              <w:rPr>
                <w:rtl w:val="0"/>
              </w:rPr>
            </w:r>
          </w:p>
          <w:p w:rsidR="00000000" w:rsidDel="00000000" w:rsidP="00000000" w:rsidRDefault="00000000" w:rsidRPr="00000000" w14:paraId="00000025">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36"/>
                <w:szCs w:val="36"/>
                <w:rtl w:val="0"/>
              </w:rPr>
              <w:t xml:space="preserve">0% </w:t>
            </w:r>
            <w:r w:rsidDel="00000000" w:rsidR="00000000" w:rsidRPr="00000000">
              <w:rPr>
                <w:rFonts w:ascii="Arial Narrow" w:cs="Arial Narrow" w:eastAsia="Arial Narrow" w:hAnsi="Arial Narrow"/>
                <w:b w:val="1"/>
                <w:sz w:val="24"/>
                <w:szCs w:val="24"/>
                <w:rtl w:val="0"/>
              </w:rPr>
              <w:t xml:space="preserve">APR For </w:t>
            </w:r>
            <w:r w:rsidDel="00000000" w:rsidR="00000000" w:rsidRPr="00000000">
              <w:rPr>
                <w:rFonts w:ascii="Arial Narrow" w:cs="Arial Narrow" w:eastAsia="Arial Narrow" w:hAnsi="Arial Narrow"/>
                <w:b w:val="1"/>
                <w:sz w:val="36"/>
                <w:szCs w:val="36"/>
                <w:rtl w:val="0"/>
              </w:rPr>
              <w:t xml:space="preserve">72 </w:t>
            </w:r>
            <w:r w:rsidDel="00000000" w:rsidR="00000000" w:rsidRPr="00000000">
              <w:rPr>
                <w:rFonts w:ascii="Arial Narrow" w:cs="Arial Narrow" w:eastAsia="Arial Narrow" w:hAnsi="Arial Narrow"/>
                <w:b w:val="1"/>
                <w:sz w:val="24"/>
                <w:szCs w:val="24"/>
                <w:rtl w:val="0"/>
              </w:rPr>
              <w:t xml:space="preserve">Months</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24"/>
                <w:szCs w:val="24"/>
              </w:rPr>
            </w:pPr>
            <w:r w:rsidDel="00000000" w:rsidR="00000000" w:rsidRPr="00000000">
              <w:rPr>
                <w:rFonts w:ascii="Arial Narrow" w:cs="Arial Narrow" w:eastAsia="Arial Narrow" w:hAnsi="Arial Narrow"/>
                <w:sz w:val="16"/>
                <w:szCs w:val="16"/>
                <w:rtl w:val="0"/>
              </w:rPr>
              <w:t xml:space="preserve">0% APR for 72 months equals $13.89 per $1,000 finananced, regardless of down payment. For well qualified buyers with approved credit through Chrysler Capital. Cannot be combined with some other offers and incentives.  Not all buyers will qualify.  See Thelen Chrysler for details. Ends August 31, 2020.</w:t>
            </w: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A">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B">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C">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2020 Summer Clearance Event Logo</w:t>
            </w: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8">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Ram 1500 Big Horn Quad Cab</w:t>
            </w:r>
          </w:p>
          <w:p w:rsidR="00000000" w:rsidDel="00000000" w:rsidP="00000000" w:rsidRDefault="00000000" w:rsidRPr="00000000" w14:paraId="0000003C">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2020 Jeep Compass Limited</w:t>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Various 2020 Chrysler Dodge Jeep and/or Ram Trucks</w:t>
            </w:r>
          </w:p>
        </w:tc>
        <w:tc>
          <w:tcPr>
            <w:tcBorders>
              <w:top w:color="000000" w:space="0" w:sz="0" w:val="nil"/>
            </w:tcBorders>
            <w:vAlign w:val="top"/>
          </w:tcPr>
          <w:p w:rsidR="00000000" w:rsidDel="00000000" w:rsidP="00000000" w:rsidRDefault="00000000" w:rsidRPr="00000000" w14:paraId="00000044">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Thinking about a new vehicle? Then Think Thelen Chrysler Dodge Jeep Ram in Bay City!</w:t>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It’s the </w:t>
            </w:r>
            <w:r w:rsidDel="00000000" w:rsidR="00000000" w:rsidRPr="00000000">
              <w:rPr>
                <w:rFonts w:ascii="Arial" w:cs="Arial" w:eastAsia="Arial" w:hAnsi="Arial"/>
                <w:b w:val="1"/>
                <w:color w:val="222222"/>
                <w:sz w:val="22"/>
                <w:szCs w:val="22"/>
                <w:u w:val="single"/>
                <w:rtl w:val="0"/>
              </w:rPr>
              <w:t xml:space="preserve">final days</w:t>
            </w:r>
            <w:r w:rsidDel="00000000" w:rsidR="00000000" w:rsidRPr="00000000">
              <w:rPr>
                <w:rFonts w:ascii="Arial" w:cs="Arial" w:eastAsia="Arial" w:hAnsi="Arial"/>
                <w:color w:val="222222"/>
                <w:sz w:val="22"/>
                <w:szCs w:val="22"/>
                <w:rtl w:val="0"/>
              </w:rPr>
              <w:t xml:space="preserve"> of the Summer Clearance Event!</w:t>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Right now, save on a new Ram 1500 Big Horn!  Now with OVER $13,000 off MSRP!  Or lease from just $238 a month!</w:t>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Drive a 4x4 Jeep Compass Limited for just $240 a month!</w:t>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Or choose 0% APR for 72 months on many new Chrysler, Dodge, Jeep and Ram trucks!</w:t>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It’s time to Think Thelen!  Thelen Chrysler Dodge Jeep Ram - Euclid avenue, Bay City!</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3">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